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290E4CD3" w:rsidR="00470D81" w:rsidRDefault="00950148" w:rsidP="002327DB">
      <w:pPr>
        <w:widowControl w:val="0"/>
        <w:spacing w:line="240" w:lineRule="auto"/>
        <w:jc w:val="center"/>
        <w:rPr>
          <w:sz w:val="28"/>
          <w:szCs w:val="28"/>
        </w:rPr>
      </w:pPr>
      <w:r>
        <w:rPr>
          <w:sz w:val="28"/>
          <w:szCs w:val="28"/>
        </w:rPr>
        <w:t xml:space="preserve"> </w:t>
      </w:r>
      <w:r>
        <w:rPr>
          <w:b/>
          <w:sz w:val="28"/>
          <w:szCs w:val="28"/>
        </w:rPr>
        <w:t xml:space="preserve">REGLEMENT DU JEU Yara </w:t>
      </w:r>
      <w:r w:rsidR="0056755F">
        <w:rPr>
          <w:b/>
          <w:sz w:val="28"/>
          <w:szCs w:val="28"/>
        </w:rPr>
        <w:t>à l’occasion de « Terres en Fête »</w:t>
      </w:r>
    </w:p>
    <w:p w14:paraId="00000003" w14:textId="77777777" w:rsidR="00470D81" w:rsidRDefault="00470D81">
      <w:pPr>
        <w:widowControl w:val="0"/>
        <w:spacing w:line="240" w:lineRule="auto"/>
        <w:jc w:val="both"/>
      </w:pPr>
    </w:p>
    <w:p w14:paraId="00000004" w14:textId="77777777" w:rsidR="00470D81" w:rsidRDefault="00950148">
      <w:pPr>
        <w:widowControl w:val="0"/>
        <w:spacing w:line="240" w:lineRule="auto"/>
        <w:jc w:val="both"/>
        <w:rPr>
          <w:sz w:val="20"/>
          <w:szCs w:val="20"/>
        </w:rPr>
      </w:pPr>
      <w:r>
        <w:rPr>
          <w:b/>
          <w:sz w:val="20"/>
          <w:szCs w:val="20"/>
        </w:rPr>
        <w:t>ARTICLE 1 : SOCIÉTÉ ORGANISATRICE</w:t>
      </w:r>
    </w:p>
    <w:p w14:paraId="00000005" w14:textId="145100B9" w:rsidR="00470D81" w:rsidRDefault="00950148" w:rsidP="00950148">
      <w:pPr>
        <w:widowControl w:val="0"/>
        <w:spacing w:line="240" w:lineRule="auto"/>
        <w:jc w:val="both"/>
        <w:rPr>
          <w:sz w:val="20"/>
          <w:szCs w:val="20"/>
        </w:rPr>
      </w:pPr>
      <w:r>
        <w:rPr>
          <w:sz w:val="20"/>
          <w:szCs w:val="20"/>
        </w:rPr>
        <w:t>La société Yara France (ci-après, « la Société Organisatrice »), société par actions simplifiées au capital de 130.000.000€, ayant son siège social à Immeuble OPUS 12 77, Esplanade du Général de Gaulle CS 90047 92914 LA DEFENSE CEDEX, immatriculée au Registre du Commerce et des Sociétés de Nanterre sous le numér</w:t>
      </w:r>
      <w:r w:rsidRPr="00950148">
        <w:rPr>
          <w:sz w:val="20"/>
          <w:szCs w:val="20"/>
        </w:rPr>
        <w:t>o SIRET</w:t>
      </w:r>
      <w:r>
        <w:rPr>
          <w:sz w:val="20"/>
          <w:szCs w:val="20"/>
        </w:rPr>
        <w:t xml:space="preserve"> </w:t>
      </w:r>
      <w:r w:rsidRPr="00950148">
        <w:rPr>
          <w:sz w:val="20"/>
          <w:szCs w:val="20"/>
        </w:rPr>
        <w:t>62204242200882</w:t>
      </w:r>
      <w:r>
        <w:rPr>
          <w:sz w:val="20"/>
          <w:szCs w:val="20"/>
        </w:rPr>
        <w:t xml:space="preserve">, organise du </w:t>
      </w:r>
      <w:r w:rsidR="004533C5">
        <w:rPr>
          <w:sz w:val="20"/>
          <w:szCs w:val="20"/>
        </w:rPr>
        <w:t>29 mai au 10 juin</w:t>
      </w:r>
      <w:r>
        <w:rPr>
          <w:sz w:val="20"/>
          <w:szCs w:val="20"/>
        </w:rPr>
        <w:t xml:space="preserve"> inclus, un jeu gratuit et sans obligation d’achat sur site de Yara : </w:t>
      </w:r>
      <w:hyperlink r:id="rId5" w:history="1">
        <w:r w:rsidR="00F0705D">
          <w:rPr>
            <w:rStyle w:val="Hyperlink"/>
          </w:rPr>
          <w:t>Grand Jeu concours | Yara France</w:t>
        </w:r>
      </w:hyperlink>
      <w:r w:rsidR="00F0705D">
        <w:t xml:space="preserve"> </w:t>
      </w:r>
      <w:r>
        <w:rPr>
          <w:sz w:val="20"/>
          <w:szCs w:val="20"/>
        </w:rPr>
        <w:t xml:space="preserve">ci-après dénommée le Jeu. </w:t>
      </w:r>
    </w:p>
    <w:p w14:paraId="00000006" w14:textId="77777777" w:rsidR="00470D81" w:rsidRDefault="00470D81">
      <w:pPr>
        <w:widowControl w:val="0"/>
        <w:spacing w:line="240" w:lineRule="auto"/>
        <w:jc w:val="both"/>
        <w:rPr>
          <w:sz w:val="20"/>
          <w:szCs w:val="20"/>
        </w:rPr>
      </w:pPr>
    </w:p>
    <w:p w14:paraId="00000007" w14:textId="77777777" w:rsidR="00470D81" w:rsidRDefault="00950148">
      <w:pPr>
        <w:widowControl w:val="0"/>
        <w:spacing w:line="240" w:lineRule="auto"/>
        <w:jc w:val="both"/>
        <w:rPr>
          <w:sz w:val="20"/>
          <w:szCs w:val="20"/>
        </w:rPr>
      </w:pPr>
      <w:r>
        <w:rPr>
          <w:sz w:val="20"/>
          <w:szCs w:val="20"/>
        </w:rPr>
        <w:t xml:space="preserve">Les modalités de participation au Jeu et les modalités de désignation des gagnants sont décrites dans le présent règlement (ci-après « le Règlement »). </w:t>
      </w:r>
    </w:p>
    <w:p w14:paraId="00000008" w14:textId="77777777" w:rsidR="00470D81" w:rsidRDefault="00470D81">
      <w:pPr>
        <w:widowControl w:val="0"/>
        <w:spacing w:line="240" w:lineRule="auto"/>
        <w:jc w:val="both"/>
        <w:rPr>
          <w:sz w:val="20"/>
          <w:szCs w:val="20"/>
        </w:rPr>
      </w:pPr>
    </w:p>
    <w:p w14:paraId="00000009" w14:textId="77777777" w:rsidR="00470D81" w:rsidRDefault="00950148">
      <w:pPr>
        <w:widowControl w:val="0"/>
        <w:spacing w:line="240" w:lineRule="auto"/>
        <w:jc w:val="both"/>
        <w:rPr>
          <w:sz w:val="20"/>
          <w:szCs w:val="20"/>
        </w:rPr>
      </w:pPr>
      <w:r>
        <w:rPr>
          <w:b/>
          <w:sz w:val="20"/>
          <w:szCs w:val="20"/>
        </w:rPr>
        <w:t xml:space="preserve">ARTICLE 2 – DATES DE L’OPÉRATION </w:t>
      </w:r>
    </w:p>
    <w:p w14:paraId="0000000A" w14:textId="09A30065" w:rsidR="00470D81" w:rsidRDefault="00950148">
      <w:pPr>
        <w:widowControl w:val="0"/>
        <w:spacing w:line="240" w:lineRule="auto"/>
        <w:jc w:val="both"/>
        <w:rPr>
          <w:sz w:val="20"/>
          <w:szCs w:val="20"/>
        </w:rPr>
      </w:pPr>
      <w:r>
        <w:rPr>
          <w:sz w:val="20"/>
          <w:szCs w:val="20"/>
        </w:rPr>
        <w:t>Le Jeu se déroule du</w:t>
      </w:r>
      <w:r w:rsidR="00F94BC1">
        <w:rPr>
          <w:sz w:val="20"/>
          <w:szCs w:val="20"/>
        </w:rPr>
        <w:t xml:space="preserve"> </w:t>
      </w:r>
      <w:r w:rsidR="0078747E">
        <w:rPr>
          <w:sz w:val="20"/>
          <w:szCs w:val="20"/>
        </w:rPr>
        <w:t>29 mai au 10 juin</w:t>
      </w:r>
      <w:r w:rsidR="0078747E">
        <w:rPr>
          <w:sz w:val="20"/>
          <w:szCs w:val="20"/>
        </w:rPr>
        <w:t xml:space="preserve"> 2024</w:t>
      </w:r>
      <w:r>
        <w:rPr>
          <w:sz w:val="20"/>
          <w:szCs w:val="20"/>
        </w:rPr>
        <w:t xml:space="preserve">. </w:t>
      </w:r>
    </w:p>
    <w:p w14:paraId="0000000B" w14:textId="77777777" w:rsidR="00470D81" w:rsidRDefault="00470D81">
      <w:pPr>
        <w:widowControl w:val="0"/>
        <w:spacing w:line="240" w:lineRule="auto"/>
        <w:jc w:val="both"/>
        <w:rPr>
          <w:sz w:val="20"/>
          <w:szCs w:val="20"/>
        </w:rPr>
      </w:pPr>
    </w:p>
    <w:p w14:paraId="0000000C" w14:textId="77777777" w:rsidR="00470D81" w:rsidRDefault="00950148">
      <w:pPr>
        <w:widowControl w:val="0"/>
        <w:spacing w:line="240" w:lineRule="auto"/>
        <w:jc w:val="both"/>
        <w:rPr>
          <w:sz w:val="20"/>
          <w:szCs w:val="20"/>
        </w:rPr>
      </w:pPr>
      <w:r>
        <w:rPr>
          <w:b/>
          <w:sz w:val="20"/>
          <w:szCs w:val="20"/>
        </w:rPr>
        <w:t xml:space="preserve">ARTICLE 3 – PARTICIPANTS </w:t>
      </w:r>
    </w:p>
    <w:p w14:paraId="0000000D" w14:textId="218DEC37" w:rsidR="00470D81" w:rsidRDefault="00950148">
      <w:pPr>
        <w:widowControl w:val="0"/>
        <w:spacing w:line="240" w:lineRule="auto"/>
        <w:jc w:val="both"/>
        <w:rPr>
          <w:sz w:val="20"/>
          <w:szCs w:val="20"/>
        </w:rPr>
      </w:pPr>
      <w:r>
        <w:rPr>
          <w:sz w:val="20"/>
          <w:szCs w:val="20"/>
        </w:rPr>
        <w:t xml:space="preserve">Le jeu est </w:t>
      </w:r>
      <w:r w:rsidR="002D1A6D">
        <w:rPr>
          <w:sz w:val="20"/>
          <w:szCs w:val="20"/>
        </w:rPr>
        <w:t>réservé</w:t>
      </w:r>
      <w:r>
        <w:rPr>
          <w:sz w:val="20"/>
          <w:szCs w:val="20"/>
        </w:rPr>
        <w:t xml:space="preserve"> </w:t>
      </w:r>
      <w:r w:rsidR="002D1A6D">
        <w:rPr>
          <w:sz w:val="20"/>
          <w:szCs w:val="20"/>
        </w:rPr>
        <w:t>aux agriculteurs majeurs résidant en</w:t>
      </w:r>
      <w:r>
        <w:rPr>
          <w:sz w:val="20"/>
          <w:szCs w:val="20"/>
        </w:rPr>
        <w:t xml:space="preserve"> France métropolitaine. </w:t>
      </w:r>
    </w:p>
    <w:p w14:paraId="0000000E" w14:textId="77777777" w:rsidR="00470D81" w:rsidRDefault="00470D81">
      <w:pPr>
        <w:widowControl w:val="0"/>
        <w:spacing w:line="240" w:lineRule="auto"/>
        <w:jc w:val="both"/>
        <w:rPr>
          <w:sz w:val="20"/>
          <w:szCs w:val="20"/>
        </w:rPr>
      </w:pPr>
    </w:p>
    <w:p w14:paraId="0000000F" w14:textId="77777777" w:rsidR="00470D81" w:rsidRDefault="00950148">
      <w:pPr>
        <w:widowControl w:val="0"/>
        <w:spacing w:line="240" w:lineRule="auto"/>
        <w:jc w:val="both"/>
        <w:rPr>
          <w:sz w:val="20"/>
          <w:szCs w:val="20"/>
        </w:rPr>
      </w:pPr>
      <w:r>
        <w:rPr>
          <w:sz w:val="20"/>
          <w:szCs w:val="20"/>
        </w:rPr>
        <w:t xml:space="preserve">Toute participation à ce Jeu doit obligatoirement respecter les conditions d’utilisation du présent règlement. </w:t>
      </w:r>
    </w:p>
    <w:p w14:paraId="00000010" w14:textId="77777777" w:rsidR="00470D81" w:rsidRDefault="00470D81">
      <w:pPr>
        <w:widowControl w:val="0"/>
        <w:spacing w:line="240" w:lineRule="auto"/>
        <w:jc w:val="both"/>
        <w:rPr>
          <w:sz w:val="20"/>
          <w:szCs w:val="20"/>
        </w:rPr>
      </w:pPr>
    </w:p>
    <w:p w14:paraId="00000011" w14:textId="77777777" w:rsidR="00470D81" w:rsidRDefault="00950148">
      <w:pPr>
        <w:widowControl w:val="0"/>
        <w:spacing w:line="240" w:lineRule="auto"/>
        <w:jc w:val="both"/>
        <w:rPr>
          <w:sz w:val="20"/>
          <w:szCs w:val="20"/>
        </w:rPr>
      </w:pPr>
      <w:r>
        <w:rPr>
          <w:sz w:val="20"/>
          <w:szCs w:val="20"/>
        </w:rPr>
        <w:t>La participation est strictement nominative et le participant ne peut en aucun cas jouer sous plusieurs pseudonymes, avec plusieurs adresses emails, et ce, quel que soit le nombre d’adresses électroniques dont il dispose ou pour le compte d’autres participants.</w:t>
      </w:r>
    </w:p>
    <w:p w14:paraId="00000012" w14:textId="77777777" w:rsidR="00470D81" w:rsidRDefault="00470D81">
      <w:pPr>
        <w:widowControl w:val="0"/>
        <w:spacing w:line="240" w:lineRule="auto"/>
        <w:jc w:val="both"/>
        <w:rPr>
          <w:sz w:val="20"/>
          <w:szCs w:val="20"/>
        </w:rPr>
      </w:pPr>
    </w:p>
    <w:p w14:paraId="00000013" w14:textId="77777777" w:rsidR="00470D81" w:rsidRDefault="00950148">
      <w:pPr>
        <w:widowControl w:val="0"/>
        <w:spacing w:line="240" w:lineRule="auto"/>
        <w:jc w:val="both"/>
        <w:rPr>
          <w:sz w:val="20"/>
          <w:szCs w:val="20"/>
        </w:rPr>
      </w:pPr>
      <w:r>
        <w:rPr>
          <w:sz w:val="20"/>
          <w:szCs w:val="20"/>
        </w:rPr>
        <w:t xml:space="preserve">Toute participation non conforme aux caractéristiques énoncées ci-dessus ne sera pas prise en compte. Les participants autorisent toutes les vérifications concernant leur identité, leur âge, leurs coordonnées postales ou la loyauté et la sincérité de leur participation. Toute fausse déclaration, indication d'identité ou d'adresse fausse entraîne l'élimination immédiate du participant. </w:t>
      </w:r>
    </w:p>
    <w:p w14:paraId="00000014" w14:textId="77777777" w:rsidR="00470D81" w:rsidRDefault="00470D81">
      <w:pPr>
        <w:widowControl w:val="0"/>
        <w:spacing w:line="240" w:lineRule="auto"/>
        <w:jc w:val="both"/>
        <w:rPr>
          <w:sz w:val="20"/>
          <w:szCs w:val="20"/>
        </w:rPr>
      </w:pPr>
    </w:p>
    <w:p w14:paraId="00000015" w14:textId="77777777" w:rsidR="00470D81" w:rsidRDefault="00950148">
      <w:pPr>
        <w:widowControl w:val="0"/>
        <w:spacing w:line="240" w:lineRule="auto"/>
        <w:jc w:val="both"/>
        <w:rPr>
          <w:sz w:val="20"/>
          <w:szCs w:val="20"/>
        </w:rPr>
      </w:pPr>
      <w:r>
        <w:rPr>
          <w:b/>
          <w:sz w:val="20"/>
          <w:szCs w:val="20"/>
        </w:rPr>
        <w:t xml:space="preserve">ARTICLE 4 – MODALITÉS DE PARTICIPATION </w:t>
      </w:r>
    </w:p>
    <w:p w14:paraId="00000016" w14:textId="72C703E7" w:rsidR="00470D81" w:rsidRDefault="00950148">
      <w:pPr>
        <w:widowControl w:val="0"/>
        <w:spacing w:line="240" w:lineRule="auto"/>
        <w:jc w:val="both"/>
        <w:rPr>
          <w:sz w:val="20"/>
          <w:szCs w:val="20"/>
        </w:rPr>
      </w:pPr>
      <w:r>
        <w:rPr>
          <w:sz w:val="20"/>
          <w:szCs w:val="20"/>
        </w:rPr>
        <w:t>La participation à ce jeu est gratuite et sans obligation d’achat</w:t>
      </w:r>
      <w:r w:rsidR="005C35D7">
        <w:rPr>
          <w:sz w:val="20"/>
          <w:szCs w:val="20"/>
        </w:rPr>
        <w:t>.</w:t>
      </w:r>
    </w:p>
    <w:p w14:paraId="00000018" w14:textId="0657B4B4" w:rsidR="00470D81" w:rsidRDefault="00950148">
      <w:pPr>
        <w:widowControl w:val="0"/>
        <w:spacing w:line="240" w:lineRule="auto"/>
        <w:jc w:val="both"/>
        <w:rPr>
          <w:sz w:val="20"/>
          <w:szCs w:val="20"/>
        </w:rPr>
      </w:pPr>
      <w:r>
        <w:rPr>
          <w:sz w:val="20"/>
          <w:szCs w:val="20"/>
        </w:rPr>
        <w:t xml:space="preserve">Le Jeu est accessible sur le site : </w:t>
      </w:r>
      <w:hyperlink r:id="rId6" w:history="1">
        <w:r w:rsidR="0078747E">
          <w:rPr>
            <w:rStyle w:val="Hyperlink"/>
          </w:rPr>
          <w:t>Grand Jeu concours | Yara France</w:t>
        </w:r>
      </w:hyperlink>
    </w:p>
    <w:p w14:paraId="00000019" w14:textId="77777777" w:rsidR="00470D81" w:rsidRDefault="00470D81">
      <w:pPr>
        <w:widowControl w:val="0"/>
        <w:spacing w:line="240" w:lineRule="auto"/>
        <w:jc w:val="both"/>
        <w:rPr>
          <w:sz w:val="20"/>
          <w:szCs w:val="20"/>
        </w:rPr>
      </w:pPr>
    </w:p>
    <w:p w14:paraId="0000001A" w14:textId="77777777" w:rsidR="00470D81" w:rsidRDefault="00950148">
      <w:pPr>
        <w:widowControl w:val="0"/>
        <w:spacing w:line="240" w:lineRule="auto"/>
        <w:jc w:val="both"/>
        <w:rPr>
          <w:sz w:val="20"/>
          <w:szCs w:val="20"/>
        </w:rPr>
      </w:pPr>
      <w:r>
        <w:rPr>
          <w:sz w:val="20"/>
          <w:szCs w:val="20"/>
        </w:rPr>
        <w:t xml:space="preserve">Pour participer au Jeu, le participant doit : </w:t>
      </w:r>
    </w:p>
    <w:p w14:paraId="0000001B" w14:textId="33B3BCC5" w:rsidR="00470D81" w:rsidRDefault="00950148">
      <w:pPr>
        <w:widowControl w:val="0"/>
        <w:spacing w:line="240" w:lineRule="auto"/>
        <w:jc w:val="both"/>
        <w:rPr>
          <w:sz w:val="20"/>
          <w:szCs w:val="20"/>
        </w:rPr>
      </w:pPr>
      <w:r>
        <w:rPr>
          <w:sz w:val="20"/>
          <w:szCs w:val="20"/>
        </w:rPr>
        <w:t xml:space="preserve">- Se rendre </w:t>
      </w:r>
      <w:r w:rsidR="008E0CE9">
        <w:rPr>
          <w:sz w:val="20"/>
          <w:szCs w:val="20"/>
        </w:rPr>
        <w:t xml:space="preserve">sur </w:t>
      </w:r>
      <w:hyperlink r:id="rId7" w:history="1">
        <w:r w:rsidR="0078747E">
          <w:rPr>
            <w:rStyle w:val="Hyperlink"/>
          </w:rPr>
          <w:t>Grand Jeu concours | Yara France</w:t>
        </w:r>
      </w:hyperlink>
    </w:p>
    <w:p w14:paraId="00000025" w14:textId="4ED23479" w:rsidR="00470D81" w:rsidRDefault="00950148">
      <w:pPr>
        <w:widowControl w:val="0"/>
        <w:spacing w:line="240" w:lineRule="auto"/>
        <w:jc w:val="both"/>
        <w:rPr>
          <w:sz w:val="20"/>
          <w:szCs w:val="20"/>
        </w:rPr>
      </w:pPr>
      <w:r>
        <w:rPr>
          <w:sz w:val="20"/>
          <w:szCs w:val="20"/>
        </w:rPr>
        <w:t>- Compléter le formulaire d’inscription de l’opération</w:t>
      </w:r>
      <w:r w:rsidR="008E0CE9">
        <w:rPr>
          <w:sz w:val="20"/>
          <w:szCs w:val="20"/>
        </w:rPr>
        <w:t>.</w:t>
      </w:r>
    </w:p>
    <w:p w14:paraId="0000002A" w14:textId="77777777" w:rsidR="00470D81" w:rsidRDefault="00470D81">
      <w:pPr>
        <w:widowControl w:val="0"/>
        <w:spacing w:line="240" w:lineRule="auto"/>
        <w:jc w:val="both"/>
        <w:rPr>
          <w:sz w:val="20"/>
          <w:szCs w:val="20"/>
        </w:rPr>
      </w:pPr>
    </w:p>
    <w:p w14:paraId="0000002B" w14:textId="77777777" w:rsidR="00470D81" w:rsidRDefault="00470D81">
      <w:pPr>
        <w:widowControl w:val="0"/>
        <w:spacing w:line="240" w:lineRule="auto"/>
        <w:jc w:val="both"/>
        <w:rPr>
          <w:sz w:val="20"/>
          <w:szCs w:val="20"/>
        </w:rPr>
      </w:pPr>
    </w:p>
    <w:p w14:paraId="0000002C" w14:textId="77777777" w:rsidR="00470D81" w:rsidRDefault="00950148">
      <w:pPr>
        <w:widowControl w:val="0"/>
        <w:spacing w:line="240" w:lineRule="auto"/>
        <w:jc w:val="both"/>
        <w:rPr>
          <w:sz w:val="20"/>
          <w:szCs w:val="20"/>
        </w:rPr>
      </w:pPr>
      <w:r>
        <w:rPr>
          <w:b/>
          <w:sz w:val="20"/>
          <w:szCs w:val="20"/>
        </w:rPr>
        <w:t xml:space="preserve">ARTICLE 5 – LOTS ET ATTRIBUTION DES LOTS </w:t>
      </w:r>
    </w:p>
    <w:p w14:paraId="0000002D" w14:textId="5A22E26C" w:rsidR="00470D81" w:rsidRDefault="00950148">
      <w:pPr>
        <w:widowControl w:val="0"/>
        <w:spacing w:line="240" w:lineRule="auto"/>
        <w:jc w:val="both"/>
        <w:rPr>
          <w:sz w:val="20"/>
          <w:szCs w:val="20"/>
        </w:rPr>
      </w:pPr>
      <w:r>
        <w:rPr>
          <w:sz w:val="20"/>
          <w:szCs w:val="20"/>
        </w:rPr>
        <w:t xml:space="preserve">Les lots du Jeu seront mis en jeu et attribués au(x) gagnant(s) de l’opération correspondante par tirage au sort. Les participants dûment inscrits au Jeu seront tirés au sort une fois </w:t>
      </w:r>
      <w:r w:rsidRPr="00950148">
        <w:rPr>
          <w:sz w:val="20"/>
          <w:szCs w:val="20"/>
        </w:rPr>
        <w:t xml:space="preserve">l’opération terminée, le </w:t>
      </w:r>
      <w:r w:rsidR="00BF134C">
        <w:rPr>
          <w:sz w:val="20"/>
          <w:szCs w:val="20"/>
        </w:rPr>
        <w:t>11 juin</w:t>
      </w:r>
      <w:r w:rsidRPr="00950148">
        <w:rPr>
          <w:sz w:val="20"/>
          <w:szCs w:val="20"/>
        </w:rPr>
        <w:t xml:space="preserve"> 2024.</w:t>
      </w:r>
      <w:r>
        <w:rPr>
          <w:sz w:val="20"/>
          <w:szCs w:val="20"/>
        </w:rPr>
        <w:t xml:space="preserve"> </w:t>
      </w:r>
    </w:p>
    <w:p w14:paraId="6B0B39CD" w14:textId="74EFC9A8" w:rsidR="00A1136E" w:rsidRDefault="00A1136E" w:rsidP="00A1136E">
      <w:pPr>
        <w:rPr>
          <w:lang w:eastAsia="en-US"/>
          <w14:ligatures w14:val="standardContextual"/>
        </w:rPr>
      </w:pPr>
      <w:r>
        <w:rPr>
          <w:lang w:eastAsia="en-US"/>
          <w14:ligatures w14:val="standardContextual"/>
        </w:rPr>
        <w:t xml:space="preserve">Lot 1 : 6 Tonnes </w:t>
      </w:r>
      <w:r w:rsidR="00F0779B">
        <w:rPr>
          <w:lang w:eastAsia="en-US"/>
          <w14:ligatures w14:val="standardContextual"/>
        </w:rPr>
        <w:t>d’</w:t>
      </w:r>
      <w:proofErr w:type="spellStart"/>
      <w:r w:rsidR="00F0779B">
        <w:rPr>
          <w:lang w:eastAsia="en-US"/>
          <w14:ligatures w14:val="standardContextual"/>
        </w:rPr>
        <w:t>ammonitrate</w:t>
      </w:r>
      <w:proofErr w:type="spellEnd"/>
      <w:r w:rsidR="00F0779B">
        <w:rPr>
          <w:lang w:eastAsia="en-US"/>
          <w14:ligatures w14:val="standardContextual"/>
        </w:rPr>
        <w:t> :</w:t>
      </w:r>
      <w:r>
        <w:rPr>
          <w:lang w:eastAsia="en-US"/>
          <w14:ligatures w14:val="standardContextual"/>
        </w:rPr>
        <w:t xml:space="preserve"> valeur indicative base </w:t>
      </w:r>
      <w:proofErr w:type="gramStart"/>
      <w:r>
        <w:rPr>
          <w:lang w:eastAsia="en-US"/>
          <w14:ligatures w14:val="standardContextual"/>
        </w:rPr>
        <w:t>Juin</w:t>
      </w:r>
      <w:proofErr w:type="gramEnd"/>
      <w:r>
        <w:rPr>
          <w:lang w:eastAsia="en-US"/>
          <w14:ligatures w14:val="standardContextual"/>
        </w:rPr>
        <w:t xml:space="preserve"> +/- 2200 € </w:t>
      </w:r>
      <w:r w:rsidR="00566419">
        <w:rPr>
          <w:lang w:eastAsia="en-US"/>
          <w14:ligatures w14:val="standardContextual"/>
        </w:rPr>
        <w:t xml:space="preserve">HT </w:t>
      </w:r>
      <w:r>
        <w:rPr>
          <w:lang w:eastAsia="en-US"/>
          <w14:ligatures w14:val="standardContextual"/>
        </w:rPr>
        <w:t>base agri</w:t>
      </w:r>
    </w:p>
    <w:p w14:paraId="28B562E3" w14:textId="1B9D5461" w:rsidR="00A1136E" w:rsidRDefault="00A1136E" w:rsidP="00A1136E">
      <w:pPr>
        <w:rPr>
          <w:lang w:eastAsia="en-US"/>
          <w14:ligatures w14:val="standardContextual"/>
        </w:rPr>
      </w:pPr>
      <w:r>
        <w:rPr>
          <w:lang w:eastAsia="en-US"/>
          <w14:ligatures w14:val="standardContextual"/>
        </w:rPr>
        <w:t>Lot 2 : 10 ha de Biostimulants OPTINUE</w:t>
      </w:r>
      <w:r w:rsidR="00F0779B">
        <w:rPr>
          <w:lang w:eastAsia="en-US"/>
          <w14:ligatures w14:val="standardContextual"/>
        </w:rPr>
        <w:t xml:space="preserve"> : </w:t>
      </w:r>
      <w:r>
        <w:rPr>
          <w:lang w:eastAsia="en-US"/>
          <w14:ligatures w14:val="standardContextual"/>
        </w:rPr>
        <w:t xml:space="preserve">valeur indicative base </w:t>
      </w:r>
      <w:proofErr w:type="gramStart"/>
      <w:r>
        <w:rPr>
          <w:lang w:eastAsia="en-US"/>
          <w14:ligatures w14:val="standardContextual"/>
        </w:rPr>
        <w:t>Juin</w:t>
      </w:r>
      <w:proofErr w:type="gramEnd"/>
      <w:r>
        <w:rPr>
          <w:lang w:eastAsia="en-US"/>
          <w14:ligatures w14:val="standardContextual"/>
        </w:rPr>
        <w:t xml:space="preserve"> +/- 650 € </w:t>
      </w:r>
      <w:r w:rsidR="00566419">
        <w:rPr>
          <w:lang w:eastAsia="en-US"/>
          <w14:ligatures w14:val="standardContextual"/>
        </w:rPr>
        <w:t xml:space="preserve">HT </w:t>
      </w:r>
      <w:r>
        <w:rPr>
          <w:lang w:eastAsia="en-US"/>
          <w14:ligatures w14:val="standardContextual"/>
        </w:rPr>
        <w:t>base agri</w:t>
      </w:r>
    </w:p>
    <w:p w14:paraId="519F6A37" w14:textId="69CC5FE5" w:rsidR="00A1136E" w:rsidRDefault="00A1136E" w:rsidP="00A1136E">
      <w:pPr>
        <w:rPr>
          <w:lang w:eastAsia="en-US"/>
          <w14:ligatures w14:val="standardContextual"/>
        </w:rPr>
      </w:pPr>
      <w:r>
        <w:rPr>
          <w:lang w:eastAsia="en-US"/>
          <w14:ligatures w14:val="standardContextual"/>
        </w:rPr>
        <w:t>Lot 3 : 10 ha de Biostimulants OPTINUE</w:t>
      </w:r>
      <w:r w:rsidR="00F0779B">
        <w:rPr>
          <w:lang w:eastAsia="en-US"/>
          <w14:ligatures w14:val="standardContextual"/>
        </w:rPr>
        <w:t xml:space="preserve"> : </w:t>
      </w:r>
      <w:r>
        <w:rPr>
          <w:lang w:eastAsia="en-US"/>
          <w14:ligatures w14:val="standardContextual"/>
        </w:rPr>
        <w:t xml:space="preserve">valeur indicative base </w:t>
      </w:r>
      <w:proofErr w:type="gramStart"/>
      <w:r>
        <w:rPr>
          <w:lang w:eastAsia="en-US"/>
          <w14:ligatures w14:val="standardContextual"/>
        </w:rPr>
        <w:t>Juin</w:t>
      </w:r>
      <w:proofErr w:type="gramEnd"/>
      <w:r>
        <w:rPr>
          <w:lang w:eastAsia="en-US"/>
          <w14:ligatures w14:val="standardContextual"/>
        </w:rPr>
        <w:t xml:space="preserve"> +/- 650 € </w:t>
      </w:r>
      <w:r w:rsidR="00566419">
        <w:rPr>
          <w:lang w:eastAsia="en-US"/>
          <w14:ligatures w14:val="standardContextual"/>
        </w:rPr>
        <w:t xml:space="preserve">HT </w:t>
      </w:r>
      <w:r>
        <w:rPr>
          <w:lang w:eastAsia="en-US"/>
          <w14:ligatures w14:val="standardContextual"/>
        </w:rPr>
        <w:t>base agri</w:t>
      </w:r>
    </w:p>
    <w:p w14:paraId="21F9F45F" w14:textId="272AFD65" w:rsidR="008A6FA7" w:rsidRDefault="00A1136E" w:rsidP="008A6FA7">
      <w:r>
        <w:rPr>
          <w:lang w:eastAsia="en-US"/>
          <w14:ligatures w14:val="standardContextual"/>
        </w:rPr>
        <w:t xml:space="preserve">Lot 4 : </w:t>
      </w:r>
      <w:r w:rsidR="00566419">
        <w:t>1 d</w:t>
      </w:r>
      <w:r w:rsidR="008A6FA7">
        <w:t xml:space="preserve">ispositif de contrôle de répartition </w:t>
      </w:r>
      <w:proofErr w:type="spellStart"/>
      <w:r w:rsidR="008A6FA7">
        <w:t>EasyCheck</w:t>
      </w:r>
      <w:proofErr w:type="spellEnd"/>
      <w:r w:rsidR="00566419">
        <w:t xml:space="preserve"> : </w:t>
      </w:r>
      <w:r w:rsidR="008A6FA7">
        <w:t>valeur est de 636€ HT</w:t>
      </w:r>
    </w:p>
    <w:p w14:paraId="7457D4AB" w14:textId="04329176" w:rsidR="00A1136E" w:rsidRPr="00566419" w:rsidRDefault="00A1136E" w:rsidP="00A1136E">
      <w:pPr>
        <w:rPr>
          <w:lang w:val="en-US" w:eastAsia="en-US"/>
          <w14:ligatures w14:val="standardContextual"/>
        </w:rPr>
      </w:pPr>
      <w:r w:rsidRPr="00566419">
        <w:rPr>
          <w:lang w:val="en-US" w:eastAsia="en-US"/>
          <w14:ligatures w14:val="standardContextual"/>
        </w:rPr>
        <w:t xml:space="preserve">Lot </w:t>
      </w:r>
      <w:proofErr w:type="gramStart"/>
      <w:r w:rsidRPr="00566419">
        <w:rPr>
          <w:lang w:val="en-US" w:eastAsia="en-US"/>
          <w14:ligatures w14:val="standardContextual"/>
        </w:rPr>
        <w:t>5 :</w:t>
      </w:r>
      <w:proofErr w:type="gramEnd"/>
      <w:r w:rsidRPr="00566419">
        <w:rPr>
          <w:lang w:val="en-US" w:eastAsia="en-US"/>
          <w14:ligatures w14:val="standardContextual"/>
        </w:rPr>
        <w:t xml:space="preserve"> 1 couteau à </w:t>
      </w:r>
      <w:proofErr w:type="spellStart"/>
      <w:r w:rsidRPr="00566419">
        <w:rPr>
          <w:lang w:val="en-US" w:eastAsia="en-US"/>
          <w14:ligatures w14:val="standardContextual"/>
        </w:rPr>
        <w:t>BigBag</w:t>
      </w:r>
      <w:proofErr w:type="spellEnd"/>
      <w:r w:rsidRPr="00566419">
        <w:rPr>
          <w:lang w:val="en-US" w:eastAsia="en-US"/>
          <w14:ligatures w14:val="standardContextual"/>
        </w:rPr>
        <w:t xml:space="preserve"> </w:t>
      </w:r>
      <w:proofErr w:type="spellStart"/>
      <w:r w:rsidRPr="00566419">
        <w:rPr>
          <w:lang w:val="en-US" w:eastAsia="en-US"/>
          <w14:ligatures w14:val="standardContextual"/>
        </w:rPr>
        <w:t>Easycut</w:t>
      </w:r>
      <w:proofErr w:type="spellEnd"/>
      <w:r w:rsidR="00566419" w:rsidRPr="00566419">
        <w:rPr>
          <w:lang w:val="en-US" w:eastAsia="en-US"/>
          <w14:ligatures w14:val="standardContextual"/>
        </w:rPr>
        <w:t> :</w:t>
      </w:r>
      <w:r w:rsidRPr="00566419">
        <w:rPr>
          <w:lang w:val="en-US" w:eastAsia="en-US"/>
          <w14:ligatures w14:val="standardContextual"/>
        </w:rPr>
        <w:t xml:space="preserve"> 94 €</w:t>
      </w:r>
      <w:r w:rsidR="00566419" w:rsidRPr="00566419">
        <w:rPr>
          <w:lang w:val="en-US" w:eastAsia="en-US"/>
          <w14:ligatures w14:val="standardContextual"/>
        </w:rPr>
        <w:t xml:space="preserve"> HT</w:t>
      </w:r>
    </w:p>
    <w:p w14:paraId="68869F14" w14:textId="3F130518" w:rsidR="00A1136E" w:rsidRPr="00566419" w:rsidRDefault="00A1136E" w:rsidP="00A1136E">
      <w:pPr>
        <w:rPr>
          <w:lang w:val="en-US" w:eastAsia="en-US"/>
          <w14:ligatures w14:val="standardContextual"/>
        </w:rPr>
      </w:pPr>
      <w:r w:rsidRPr="00566419">
        <w:rPr>
          <w:lang w:val="en-US" w:eastAsia="en-US"/>
          <w14:ligatures w14:val="standardContextual"/>
        </w:rPr>
        <w:t xml:space="preserve">Lot </w:t>
      </w:r>
      <w:proofErr w:type="gramStart"/>
      <w:r w:rsidRPr="00566419">
        <w:rPr>
          <w:lang w:val="en-US" w:eastAsia="en-US"/>
          <w14:ligatures w14:val="standardContextual"/>
        </w:rPr>
        <w:t>6 :</w:t>
      </w:r>
      <w:proofErr w:type="gramEnd"/>
      <w:r w:rsidRPr="00566419">
        <w:rPr>
          <w:lang w:val="en-US" w:eastAsia="en-US"/>
          <w14:ligatures w14:val="standardContextual"/>
        </w:rPr>
        <w:t xml:space="preserve"> 1 couteau à </w:t>
      </w:r>
      <w:proofErr w:type="spellStart"/>
      <w:r w:rsidRPr="00566419">
        <w:rPr>
          <w:lang w:val="en-US" w:eastAsia="en-US"/>
          <w14:ligatures w14:val="standardContextual"/>
        </w:rPr>
        <w:t>BigBag</w:t>
      </w:r>
      <w:proofErr w:type="spellEnd"/>
      <w:r w:rsidRPr="00566419">
        <w:rPr>
          <w:lang w:val="en-US" w:eastAsia="en-US"/>
          <w14:ligatures w14:val="standardContextual"/>
        </w:rPr>
        <w:t xml:space="preserve"> </w:t>
      </w:r>
      <w:proofErr w:type="spellStart"/>
      <w:r w:rsidRPr="00566419">
        <w:rPr>
          <w:lang w:val="en-US" w:eastAsia="en-US"/>
          <w14:ligatures w14:val="standardContextual"/>
        </w:rPr>
        <w:t>Easycut</w:t>
      </w:r>
      <w:proofErr w:type="spellEnd"/>
      <w:r w:rsidR="00566419" w:rsidRPr="00566419">
        <w:rPr>
          <w:lang w:val="en-US" w:eastAsia="en-US"/>
          <w14:ligatures w14:val="standardContextual"/>
        </w:rPr>
        <w:t xml:space="preserve"> : </w:t>
      </w:r>
      <w:r w:rsidRPr="00566419">
        <w:rPr>
          <w:lang w:val="en-US" w:eastAsia="en-US"/>
          <w14:ligatures w14:val="standardContextual"/>
        </w:rPr>
        <w:t>94 €</w:t>
      </w:r>
      <w:r w:rsidR="00566419" w:rsidRPr="00566419">
        <w:rPr>
          <w:lang w:val="en-US" w:eastAsia="en-US"/>
          <w14:ligatures w14:val="standardContextual"/>
        </w:rPr>
        <w:t xml:space="preserve"> H</w:t>
      </w:r>
      <w:r w:rsidR="00566419">
        <w:rPr>
          <w:lang w:val="en-US" w:eastAsia="en-US"/>
          <w14:ligatures w14:val="standardContextual"/>
        </w:rPr>
        <w:t>T</w:t>
      </w:r>
    </w:p>
    <w:p w14:paraId="0F919EF5" w14:textId="564A1DC3" w:rsidR="00A1136E" w:rsidRPr="00566419" w:rsidRDefault="00A1136E" w:rsidP="00A1136E">
      <w:pPr>
        <w:rPr>
          <w:lang w:val="en-US" w:eastAsia="en-US"/>
          <w14:ligatures w14:val="standardContextual"/>
        </w:rPr>
      </w:pPr>
      <w:r w:rsidRPr="00566419">
        <w:rPr>
          <w:lang w:val="en-US" w:eastAsia="en-US"/>
          <w14:ligatures w14:val="standardContextual"/>
        </w:rPr>
        <w:t xml:space="preserve">Lot 7 : 1 couteau à </w:t>
      </w:r>
      <w:proofErr w:type="spellStart"/>
      <w:r w:rsidRPr="00566419">
        <w:rPr>
          <w:lang w:val="en-US" w:eastAsia="en-US"/>
          <w14:ligatures w14:val="standardContextual"/>
        </w:rPr>
        <w:t>BigBag</w:t>
      </w:r>
      <w:proofErr w:type="spellEnd"/>
      <w:r w:rsidRPr="00566419">
        <w:rPr>
          <w:lang w:val="en-US" w:eastAsia="en-US"/>
          <w14:ligatures w14:val="standardContextual"/>
        </w:rPr>
        <w:t xml:space="preserve"> </w:t>
      </w:r>
      <w:proofErr w:type="spellStart"/>
      <w:r w:rsidRPr="00566419">
        <w:rPr>
          <w:lang w:val="en-US" w:eastAsia="en-US"/>
          <w14:ligatures w14:val="standardContextual"/>
        </w:rPr>
        <w:t>Easycut</w:t>
      </w:r>
      <w:proofErr w:type="spellEnd"/>
      <w:r w:rsidR="00566419" w:rsidRPr="00566419">
        <w:rPr>
          <w:lang w:val="en-US" w:eastAsia="en-US"/>
          <w14:ligatures w14:val="standardContextual"/>
        </w:rPr>
        <w:t xml:space="preserve"> : </w:t>
      </w:r>
      <w:r w:rsidRPr="00566419">
        <w:rPr>
          <w:lang w:val="en-US" w:eastAsia="en-US"/>
          <w14:ligatures w14:val="standardContextual"/>
        </w:rPr>
        <w:t>94 €</w:t>
      </w:r>
      <w:r w:rsidR="00566419">
        <w:rPr>
          <w:lang w:val="en-US" w:eastAsia="en-US"/>
          <w14:ligatures w14:val="standardContextual"/>
        </w:rPr>
        <w:t xml:space="preserve"> HT</w:t>
      </w:r>
    </w:p>
    <w:p w14:paraId="00000030" w14:textId="77777777" w:rsidR="00470D81" w:rsidRPr="00566419" w:rsidRDefault="00470D81">
      <w:pPr>
        <w:widowControl w:val="0"/>
        <w:spacing w:line="240" w:lineRule="auto"/>
        <w:jc w:val="both"/>
        <w:rPr>
          <w:sz w:val="20"/>
          <w:szCs w:val="20"/>
          <w:lang w:val="en-US"/>
        </w:rPr>
      </w:pPr>
    </w:p>
    <w:p w14:paraId="00000031" w14:textId="77777777" w:rsidR="00470D81" w:rsidRDefault="00950148">
      <w:pPr>
        <w:widowControl w:val="0"/>
        <w:spacing w:line="240" w:lineRule="auto"/>
        <w:jc w:val="both"/>
        <w:rPr>
          <w:sz w:val="20"/>
          <w:szCs w:val="20"/>
        </w:rPr>
      </w:pPr>
      <w:r>
        <w:rPr>
          <w:sz w:val="20"/>
          <w:szCs w:val="20"/>
        </w:rPr>
        <w:t xml:space="preserve">Les conditions d’envois des lots sont régies par l'organisme en charge de la sécurité et du transport des lots et n'engagent pas la responsabilité de la Société Organisatrice. </w:t>
      </w:r>
    </w:p>
    <w:p w14:paraId="00000032" w14:textId="77777777" w:rsidR="00470D81" w:rsidRDefault="00950148">
      <w:pPr>
        <w:widowControl w:val="0"/>
        <w:spacing w:line="240" w:lineRule="auto"/>
        <w:jc w:val="both"/>
        <w:rPr>
          <w:sz w:val="20"/>
          <w:szCs w:val="20"/>
        </w:rPr>
      </w:pPr>
      <w:r>
        <w:rPr>
          <w:sz w:val="20"/>
          <w:szCs w:val="20"/>
        </w:rPr>
        <w:t xml:space="preserve">Dans l'hypothèse où le Participant ne réclamerait pas son lot à La Poste où son colis aurait été placé en réception, il sera considéré comme ayant renoncé à son lot. Les lots ne trouvant pas d’acquéreurs dans un délai de 15 jours consécutifs seront renvoyés par colis à la Société Organisatrice. </w:t>
      </w:r>
    </w:p>
    <w:p w14:paraId="00000033" w14:textId="77777777" w:rsidR="00470D81" w:rsidRDefault="00950148">
      <w:pPr>
        <w:widowControl w:val="0"/>
        <w:spacing w:line="240" w:lineRule="auto"/>
        <w:jc w:val="both"/>
        <w:rPr>
          <w:sz w:val="20"/>
          <w:szCs w:val="20"/>
        </w:rPr>
      </w:pPr>
      <w:r>
        <w:rPr>
          <w:sz w:val="20"/>
          <w:szCs w:val="20"/>
        </w:rPr>
        <w:t xml:space="preserve">Si le gagnant est mineur, il devra nécessairement être accompagné par une personne majeure et </w:t>
      </w:r>
      <w:r>
        <w:rPr>
          <w:sz w:val="20"/>
          <w:szCs w:val="20"/>
        </w:rPr>
        <w:lastRenderedPageBreak/>
        <w:t xml:space="preserve">remettre lors son accès au bureau de Poste une autorisation de son représentant légal et une carte d’identité ou tout document établissant la qualité de représentant légal du mineur. </w:t>
      </w:r>
    </w:p>
    <w:p w14:paraId="00000034" w14:textId="77777777" w:rsidR="00470D81" w:rsidRDefault="00950148">
      <w:pPr>
        <w:widowControl w:val="0"/>
        <w:spacing w:line="240" w:lineRule="auto"/>
        <w:jc w:val="both"/>
        <w:rPr>
          <w:sz w:val="20"/>
          <w:szCs w:val="20"/>
        </w:rPr>
      </w:pPr>
      <w:r>
        <w:rPr>
          <w:sz w:val="20"/>
          <w:szCs w:val="20"/>
        </w:rPr>
        <w:t xml:space="preserve">La Société Organisatrice se réserve la possibilité de remplacer la dotation annoncée par une dotation équivalente c'est-à-dire de même valeur et de caractéristiques proches si les circonstances l’y obligent. </w:t>
      </w:r>
    </w:p>
    <w:p w14:paraId="00000035" w14:textId="77777777" w:rsidR="00470D81" w:rsidRDefault="00950148">
      <w:pPr>
        <w:widowControl w:val="0"/>
        <w:spacing w:line="240" w:lineRule="auto"/>
        <w:jc w:val="both"/>
        <w:rPr>
          <w:sz w:val="20"/>
          <w:szCs w:val="20"/>
        </w:rPr>
      </w:pPr>
      <w:r>
        <w:rPr>
          <w:sz w:val="20"/>
          <w:szCs w:val="20"/>
        </w:rPr>
        <w:t xml:space="preserve">La dotation ne pourra donner lieu à aucune contestation d’aucune sorte. Le gagnant ne pourra prétendre obtenir la contre-valeur en espèces de la dotation gagnée ou demander son échange contre d’autres biens ou services. </w:t>
      </w:r>
    </w:p>
    <w:p w14:paraId="00000036" w14:textId="77777777" w:rsidR="00470D81" w:rsidRDefault="00950148">
      <w:pPr>
        <w:widowControl w:val="0"/>
        <w:spacing w:line="240" w:lineRule="auto"/>
        <w:jc w:val="both"/>
        <w:rPr>
          <w:sz w:val="20"/>
          <w:szCs w:val="20"/>
        </w:rPr>
      </w:pPr>
      <w:r>
        <w:rPr>
          <w:sz w:val="20"/>
          <w:szCs w:val="20"/>
        </w:rPr>
        <w:t xml:space="preserve">Dans l’hypothèse où le gagnant ne voudrait pas ou ne pourrait pas, pour quelque raison que ce soit, bénéficier de tout ou partie de la dotation gagnée, dans les conditions décrites dans le présent règlement, il perd le bénéfice complet de ladite dotation et ne peut prétendre à quelconque indemnisation ou contrepartie. La dotation sera quant à elle non remise en Jeu et la Société Organisatrice pourra en disposer librement. </w:t>
      </w:r>
    </w:p>
    <w:p w14:paraId="00000037" w14:textId="77777777" w:rsidR="00470D81" w:rsidRDefault="00950148">
      <w:pPr>
        <w:widowControl w:val="0"/>
        <w:spacing w:line="240" w:lineRule="auto"/>
        <w:jc w:val="both"/>
        <w:rPr>
          <w:sz w:val="20"/>
          <w:szCs w:val="20"/>
        </w:rPr>
      </w:pPr>
      <w:r>
        <w:rPr>
          <w:sz w:val="20"/>
          <w:szCs w:val="20"/>
        </w:rPr>
        <w:t xml:space="preserve">Les gagnants du jeu autorisent toute vérification concernant leur identité. Toute indication d’identité entraînera l’élimination de ceux-ci. De même, la Société Organisatrice se réserve le droit de poursuivre par tout moyen, toute tentative de détournement du présent règlement, notamment en cas d’informations erronées </w:t>
      </w:r>
    </w:p>
    <w:p w14:paraId="00000038" w14:textId="77777777" w:rsidR="00470D81" w:rsidRDefault="00470D81">
      <w:pPr>
        <w:widowControl w:val="0"/>
        <w:spacing w:line="240" w:lineRule="auto"/>
        <w:jc w:val="both"/>
        <w:rPr>
          <w:sz w:val="20"/>
          <w:szCs w:val="20"/>
        </w:rPr>
      </w:pPr>
    </w:p>
    <w:p w14:paraId="00000039" w14:textId="77777777" w:rsidR="00470D81" w:rsidRDefault="00950148">
      <w:pPr>
        <w:widowControl w:val="0"/>
        <w:spacing w:line="240" w:lineRule="auto"/>
        <w:jc w:val="both"/>
        <w:rPr>
          <w:sz w:val="20"/>
          <w:szCs w:val="20"/>
        </w:rPr>
      </w:pPr>
      <w:r>
        <w:rPr>
          <w:b/>
          <w:sz w:val="20"/>
          <w:szCs w:val="20"/>
        </w:rPr>
        <w:t xml:space="preserve">ARTICLE 6 – DÉSIGNATION DES GAGNANTS ET ATTRIBUTION DES LOTS </w:t>
      </w:r>
    </w:p>
    <w:p w14:paraId="0000003A" w14:textId="537F5ACD" w:rsidR="00470D81" w:rsidRDefault="00950148">
      <w:pPr>
        <w:widowControl w:val="0"/>
        <w:spacing w:line="240" w:lineRule="auto"/>
        <w:jc w:val="both"/>
        <w:rPr>
          <w:sz w:val="20"/>
          <w:szCs w:val="20"/>
        </w:rPr>
      </w:pPr>
      <w:r>
        <w:rPr>
          <w:sz w:val="20"/>
          <w:szCs w:val="20"/>
        </w:rPr>
        <w:t xml:space="preserve">Les gagnants seront avertis par </w:t>
      </w:r>
      <w:r w:rsidR="002E77F9">
        <w:rPr>
          <w:sz w:val="20"/>
          <w:szCs w:val="20"/>
        </w:rPr>
        <w:t>téléphone</w:t>
      </w:r>
      <w:r>
        <w:rPr>
          <w:sz w:val="20"/>
          <w:szCs w:val="20"/>
        </w:rPr>
        <w:t xml:space="preserve"> à la suite du tirage au sort via </w:t>
      </w:r>
      <w:r w:rsidR="002E77F9">
        <w:rPr>
          <w:sz w:val="20"/>
          <w:szCs w:val="20"/>
        </w:rPr>
        <w:t xml:space="preserve">le numéro </w:t>
      </w:r>
      <w:r>
        <w:rPr>
          <w:sz w:val="20"/>
          <w:szCs w:val="20"/>
        </w:rPr>
        <w:t>fourni par lui au moment de sa participation au jeu, dans un délai de 15 jours maximum. Il devra confirmer l’adresse d’envoi du lot dans un délai de 30 jours. L’absence de réponse dans les 30 jours après réception de ce message vaudra abandon du lot par le gagnant.</w:t>
      </w:r>
    </w:p>
    <w:p w14:paraId="0000003B" w14:textId="77777777" w:rsidR="00470D81" w:rsidRDefault="00470D81">
      <w:pPr>
        <w:widowControl w:val="0"/>
        <w:spacing w:line="240" w:lineRule="auto"/>
        <w:jc w:val="both"/>
        <w:rPr>
          <w:sz w:val="20"/>
          <w:szCs w:val="20"/>
        </w:rPr>
      </w:pPr>
    </w:p>
    <w:p w14:paraId="0000003C" w14:textId="77777777" w:rsidR="00470D81" w:rsidRDefault="00950148">
      <w:pPr>
        <w:widowControl w:val="0"/>
        <w:spacing w:line="240" w:lineRule="auto"/>
        <w:jc w:val="both"/>
        <w:rPr>
          <w:sz w:val="20"/>
          <w:szCs w:val="20"/>
        </w:rPr>
      </w:pPr>
      <w:r>
        <w:rPr>
          <w:sz w:val="20"/>
          <w:szCs w:val="20"/>
        </w:rPr>
        <w:t xml:space="preserve">Il ne peut y avoir qu’une dotation attribuée par personne pendant toute la durée du jeu (à raison d’un lot par gagnant : même nom, même adresse). Par souci de respect de la confidentialité, la liste des gagnants ne pourra être communiquée à des tiers. </w:t>
      </w:r>
    </w:p>
    <w:p w14:paraId="0000003D" w14:textId="77777777" w:rsidR="00470D81" w:rsidRDefault="00470D81">
      <w:pPr>
        <w:widowControl w:val="0"/>
        <w:spacing w:line="240" w:lineRule="auto"/>
        <w:jc w:val="both"/>
        <w:rPr>
          <w:sz w:val="20"/>
          <w:szCs w:val="20"/>
        </w:rPr>
      </w:pPr>
    </w:p>
    <w:p w14:paraId="0000003E" w14:textId="77777777" w:rsidR="00470D81" w:rsidRDefault="00950148">
      <w:pPr>
        <w:widowControl w:val="0"/>
        <w:spacing w:line="240" w:lineRule="auto"/>
        <w:jc w:val="both"/>
        <w:rPr>
          <w:sz w:val="20"/>
          <w:szCs w:val="20"/>
        </w:rPr>
      </w:pPr>
      <w:r>
        <w:rPr>
          <w:b/>
          <w:sz w:val="20"/>
          <w:szCs w:val="20"/>
        </w:rPr>
        <w:t xml:space="preserve">ARTICLE 7 – FORCE MAJEURE </w:t>
      </w:r>
    </w:p>
    <w:p w14:paraId="0000003F" w14:textId="77777777" w:rsidR="00470D81" w:rsidRDefault="00950148">
      <w:pPr>
        <w:widowControl w:val="0"/>
        <w:spacing w:line="240" w:lineRule="auto"/>
        <w:jc w:val="both"/>
        <w:rPr>
          <w:sz w:val="20"/>
          <w:szCs w:val="20"/>
        </w:rPr>
      </w:pPr>
      <w:r>
        <w:rPr>
          <w:sz w:val="20"/>
          <w:szCs w:val="20"/>
        </w:rPr>
        <w:t xml:space="preserve">La Société Organisatrice ne pourra être tenue responsable si, pour une raison indépendante de sa volonté et/ou en cas de force majeure, le jeu venait à être écourté, modifié, reporté ou annulé ; et ce sans qu’une quelconque indemnisation ne soit due aux participants. </w:t>
      </w:r>
    </w:p>
    <w:p w14:paraId="00000040" w14:textId="77777777" w:rsidR="00470D81" w:rsidRDefault="00470D81">
      <w:pPr>
        <w:widowControl w:val="0"/>
        <w:spacing w:line="240" w:lineRule="auto"/>
        <w:jc w:val="both"/>
        <w:rPr>
          <w:sz w:val="20"/>
          <w:szCs w:val="20"/>
        </w:rPr>
      </w:pPr>
    </w:p>
    <w:p w14:paraId="00000041" w14:textId="77777777" w:rsidR="00470D81" w:rsidRDefault="00950148">
      <w:pPr>
        <w:widowControl w:val="0"/>
        <w:spacing w:line="240" w:lineRule="auto"/>
        <w:jc w:val="both"/>
        <w:rPr>
          <w:sz w:val="20"/>
          <w:szCs w:val="20"/>
        </w:rPr>
      </w:pPr>
      <w:r>
        <w:rPr>
          <w:sz w:val="20"/>
          <w:szCs w:val="20"/>
        </w:rPr>
        <w:t xml:space="preserve">La Société Organisatrice ne pourra être tenue responsable si, pour une raison indépendante de sa volonté, des dysfonctionnements techniques, des bugs informatiques ou tout autre problème technique impacterait le bon déroulement du jeu ou la liste des gagnants. Les plaignants ne pourraient alors prétendre à quelques dotations que ce soit. </w:t>
      </w:r>
    </w:p>
    <w:p w14:paraId="00000042" w14:textId="77777777" w:rsidR="00470D81" w:rsidRDefault="00950148">
      <w:pPr>
        <w:widowControl w:val="0"/>
        <w:spacing w:line="240" w:lineRule="auto"/>
        <w:jc w:val="both"/>
        <w:rPr>
          <w:sz w:val="20"/>
          <w:szCs w:val="20"/>
        </w:rPr>
      </w:pPr>
      <w:r>
        <w:rPr>
          <w:sz w:val="20"/>
          <w:szCs w:val="20"/>
        </w:rPr>
        <w:t xml:space="preserve">La Société Organisatrice ne saurait être tenue pour responsable en cas de vol, mauvais acheminement du courrier ou détérioration des dotations par les services postaux. </w:t>
      </w:r>
    </w:p>
    <w:p w14:paraId="00000043" w14:textId="77777777" w:rsidR="00470D81" w:rsidRDefault="00470D81">
      <w:pPr>
        <w:widowControl w:val="0"/>
        <w:spacing w:line="240" w:lineRule="auto"/>
        <w:jc w:val="both"/>
        <w:rPr>
          <w:sz w:val="20"/>
          <w:szCs w:val="20"/>
        </w:rPr>
      </w:pPr>
    </w:p>
    <w:p w14:paraId="0000004B" w14:textId="77777777" w:rsidR="00470D81" w:rsidRDefault="00470D81">
      <w:pPr>
        <w:widowControl w:val="0"/>
        <w:spacing w:line="240" w:lineRule="auto"/>
        <w:jc w:val="both"/>
        <w:rPr>
          <w:sz w:val="20"/>
          <w:szCs w:val="20"/>
        </w:rPr>
      </w:pPr>
    </w:p>
    <w:p w14:paraId="0000004C" w14:textId="282A9DF8" w:rsidR="00470D81" w:rsidRDefault="00950148">
      <w:pPr>
        <w:widowControl w:val="0"/>
        <w:spacing w:line="240" w:lineRule="auto"/>
        <w:jc w:val="both"/>
        <w:rPr>
          <w:sz w:val="20"/>
          <w:szCs w:val="20"/>
        </w:rPr>
      </w:pPr>
      <w:r>
        <w:rPr>
          <w:b/>
          <w:sz w:val="20"/>
          <w:szCs w:val="20"/>
        </w:rPr>
        <w:t xml:space="preserve">ARTICLE </w:t>
      </w:r>
      <w:r w:rsidR="005B3AF3">
        <w:rPr>
          <w:b/>
          <w:sz w:val="20"/>
          <w:szCs w:val="20"/>
        </w:rPr>
        <w:t>8</w:t>
      </w:r>
      <w:r>
        <w:rPr>
          <w:b/>
          <w:sz w:val="20"/>
          <w:szCs w:val="20"/>
        </w:rPr>
        <w:t xml:space="preserve"> – RESPONSABILITÉ </w:t>
      </w:r>
    </w:p>
    <w:p w14:paraId="0000004D" w14:textId="77777777" w:rsidR="00470D81" w:rsidRDefault="00950148">
      <w:pPr>
        <w:widowControl w:val="0"/>
        <w:spacing w:line="240" w:lineRule="auto"/>
        <w:jc w:val="both"/>
        <w:rPr>
          <w:sz w:val="20"/>
          <w:szCs w:val="20"/>
        </w:rPr>
      </w:pPr>
      <w:r>
        <w:rPr>
          <w:sz w:val="20"/>
          <w:szCs w:val="20"/>
        </w:rPr>
        <w:t xml:space="preserve">La responsabilité de l’organisateur ne peut être recherchée en cas d’utilisation par les participants de coordonnées de personnes non consentantes. </w:t>
      </w:r>
    </w:p>
    <w:p w14:paraId="00000052" w14:textId="77777777" w:rsidR="00470D81" w:rsidRDefault="00470D81">
      <w:pPr>
        <w:widowControl w:val="0"/>
        <w:spacing w:line="240" w:lineRule="auto"/>
        <w:jc w:val="both"/>
        <w:rPr>
          <w:sz w:val="20"/>
          <w:szCs w:val="20"/>
        </w:rPr>
      </w:pPr>
    </w:p>
    <w:p w14:paraId="00000053" w14:textId="77777777" w:rsidR="00470D81" w:rsidRDefault="00950148">
      <w:pPr>
        <w:widowControl w:val="0"/>
        <w:spacing w:line="240" w:lineRule="auto"/>
        <w:jc w:val="both"/>
        <w:rPr>
          <w:sz w:val="20"/>
          <w:szCs w:val="20"/>
        </w:rPr>
      </w:pPr>
      <w:r>
        <w:rPr>
          <w:sz w:val="20"/>
          <w:szCs w:val="20"/>
        </w:rPr>
        <w:t xml:space="preserve">La Société Organisatrice ne saurait davantage être tenue pour responsable au cas où un ou plusieurs participants ne pourraient parvenir à se connecter au site du Jeu ou à y jouer du fait de tout problème ou défaut technique lié notamment à l'encombrement du réseau où dû à des actes de malveillances. </w:t>
      </w:r>
    </w:p>
    <w:p w14:paraId="00000054" w14:textId="77777777" w:rsidR="00470D81" w:rsidRDefault="00470D81">
      <w:pPr>
        <w:widowControl w:val="0"/>
        <w:spacing w:line="240" w:lineRule="auto"/>
        <w:jc w:val="both"/>
        <w:rPr>
          <w:sz w:val="20"/>
          <w:szCs w:val="20"/>
        </w:rPr>
      </w:pPr>
    </w:p>
    <w:p w14:paraId="00000055" w14:textId="77777777" w:rsidR="00470D81" w:rsidRDefault="00950148">
      <w:pPr>
        <w:widowControl w:val="0"/>
        <w:spacing w:line="240" w:lineRule="auto"/>
        <w:jc w:val="both"/>
        <w:rPr>
          <w:sz w:val="20"/>
          <w:szCs w:val="20"/>
        </w:rPr>
      </w:pPr>
      <w:r>
        <w:rPr>
          <w:sz w:val="20"/>
          <w:szCs w:val="20"/>
        </w:rPr>
        <w:t xml:space="preserve">Les lots attribués aux gagnants ne peuvent donner lieu à aucune contestation d’aucune sorte et ne pourront en aucun cas être échangés à la demande des gagnants contre leur valeur en espèces ou contre toute autre dotation pour quelque raison que ce soit. </w:t>
      </w:r>
    </w:p>
    <w:p w14:paraId="00000056" w14:textId="77777777" w:rsidR="00470D81" w:rsidRDefault="00950148">
      <w:pPr>
        <w:widowControl w:val="0"/>
        <w:spacing w:line="240" w:lineRule="auto"/>
        <w:jc w:val="both"/>
        <w:rPr>
          <w:sz w:val="20"/>
          <w:szCs w:val="20"/>
        </w:rPr>
      </w:pPr>
      <w:r>
        <w:rPr>
          <w:sz w:val="20"/>
          <w:szCs w:val="20"/>
        </w:rPr>
        <w:t xml:space="preserve">La responsabilité de la Société Organisatrice ne pourrait être recherchée en cas d’incidents qui pourraient survenir du fait de l’utilisation ou de l'absence d'utilisation du lot attribué, qui ne peuvent être remplacés par un autre lot ou versé sous forme d'argent, sauf sur décision de la Société Organisatrice. </w:t>
      </w:r>
    </w:p>
    <w:p w14:paraId="00000057" w14:textId="77777777" w:rsidR="00470D81" w:rsidRDefault="00470D81">
      <w:pPr>
        <w:widowControl w:val="0"/>
        <w:spacing w:line="240" w:lineRule="auto"/>
        <w:jc w:val="both"/>
        <w:rPr>
          <w:sz w:val="20"/>
          <w:szCs w:val="20"/>
        </w:rPr>
      </w:pPr>
    </w:p>
    <w:p w14:paraId="00000058" w14:textId="77777777" w:rsidR="00470D81" w:rsidRDefault="00950148">
      <w:pPr>
        <w:widowControl w:val="0"/>
        <w:spacing w:line="240" w:lineRule="auto"/>
        <w:jc w:val="both"/>
        <w:rPr>
          <w:sz w:val="20"/>
          <w:szCs w:val="20"/>
        </w:rPr>
      </w:pPr>
      <w:r>
        <w:rPr>
          <w:sz w:val="20"/>
          <w:szCs w:val="20"/>
        </w:rPr>
        <w:t xml:space="preserve">La Société Organisatrice ne saurait être tenue pour responsable des retards et/ou pertes du fait des services postaux ou de leur destruction totale ou partielle pour tout autre cas fortuit. </w:t>
      </w:r>
    </w:p>
    <w:p w14:paraId="0000005A" w14:textId="77777777" w:rsidR="00470D81" w:rsidRDefault="00470D81">
      <w:pPr>
        <w:widowControl w:val="0"/>
        <w:spacing w:line="240" w:lineRule="auto"/>
        <w:jc w:val="both"/>
        <w:rPr>
          <w:sz w:val="20"/>
          <w:szCs w:val="20"/>
        </w:rPr>
      </w:pPr>
    </w:p>
    <w:p w14:paraId="0000005B" w14:textId="77777777" w:rsidR="00470D81" w:rsidRDefault="00950148">
      <w:pPr>
        <w:widowControl w:val="0"/>
        <w:spacing w:line="240" w:lineRule="auto"/>
        <w:jc w:val="both"/>
        <w:rPr>
          <w:sz w:val="20"/>
          <w:szCs w:val="20"/>
        </w:rPr>
      </w:pPr>
      <w:r>
        <w:rPr>
          <w:sz w:val="20"/>
          <w:szCs w:val="20"/>
        </w:rPr>
        <w:t xml:space="preserve">Toutes informations ou coordonnées incomplètes, erronées ou en violation au règlement, entraîneront la nullité de la participation et le participant concerné ne pourra donc pas être éligible au gain d'une des </w:t>
      </w:r>
      <w:r>
        <w:rPr>
          <w:sz w:val="20"/>
          <w:szCs w:val="20"/>
        </w:rPr>
        <w:lastRenderedPageBreak/>
        <w:t xml:space="preserve">dotations mises en jeu dans le cadre du Jeu. </w:t>
      </w:r>
    </w:p>
    <w:p w14:paraId="0000005F" w14:textId="77777777" w:rsidR="00470D81" w:rsidRDefault="00470D81">
      <w:pPr>
        <w:widowControl w:val="0"/>
        <w:spacing w:line="240" w:lineRule="auto"/>
        <w:jc w:val="both"/>
        <w:rPr>
          <w:sz w:val="20"/>
          <w:szCs w:val="20"/>
        </w:rPr>
      </w:pPr>
    </w:p>
    <w:p w14:paraId="00000060" w14:textId="16931D1A" w:rsidR="00470D81" w:rsidRDefault="00950148">
      <w:pPr>
        <w:widowControl w:val="0"/>
        <w:spacing w:line="240" w:lineRule="auto"/>
        <w:jc w:val="both"/>
        <w:rPr>
          <w:sz w:val="20"/>
          <w:szCs w:val="20"/>
        </w:rPr>
      </w:pPr>
      <w:r>
        <w:rPr>
          <w:b/>
          <w:sz w:val="20"/>
          <w:szCs w:val="20"/>
        </w:rPr>
        <w:t xml:space="preserve">ARTICLE </w:t>
      </w:r>
      <w:r w:rsidR="005B3AF3">
        <w:rPr>
          <w:b/>
          <w:sz w:val="20"/>
          <w:szCs w:val="20"/>
        </w:rPr>
        <w:t>9</w:t>
      </w:r>
      <w:r>
        <w:rPr>
          <w:b/>
          <w:sz w:val="20"/>
          <w:szCs w:val="20"/>
        </w:rPr>
        <w:t xml:space="preserve"> – ACCEPTATION DU RÈGLEMENT </w:t>
      </w:r>
    </w:p>
    <w:p w14:paraId="00000061" w14:textId="77777777" w:rsidR="00470D81" w:rsidRDefault="00950148">
      <w:pPr>
        <w:widowControl w:val="0"/>
        <w:spacing w:line="240" w:lineRule="auto"/>
        <w:jc w:val="both"/>
        <w:rPr>
          <w:sz w:val="20"/>
          <w:szCs w:val="20"/>
        </w:rPr>
      </w:pPr>
      <w:r>
        <w:rPr>
          <w:sz w:val="20"/>
          <w:szCs w:val="20"/>
        </w:rPr>
        <w:t xml:space="preserve">La participation au tirage au sort implique l’acceptation pleine et entière du présent Règlement. </w:t>
      </w:r>
    </w:p>
    <w:p w14:paraId="00000062" w14:textId="77777777" w:rsidR="00470D81" w:rsidRDefault="00950148">
      <w:pPr>
        <w:widowControl w:val="0"/>
        <w:spacing w:line="240" w:lineRule="auto"/>
        <w:jc w:val="both"/>
        <w:rPr>
          <w:sz w:val="20"/>
          <w:szCs w:val="20"/>
        </w:rPr>
      </w:pPr>
      <w:r>
        <w:rPr>
          <w:sz w:val="20"/>
          <w:szCs w:val="20"/>
        </w:rPr>
        <w:t xml:space="preserve">Toutes les difficultés pratiques d’interprétation ou d’application du présent règlement seront tranchées souverainement par la Société Organisatrice. </w:t>
      </w:r>
    </w:p>
    <w:p w14:paraId="0000007E" w14:textId="0BFFD35B" w:rsidR="00470D81" w:rsidRDefault="00950148">
      <w:pPr>
        <w:widowControl w:val="0"/>
        <w:spacing w:line="240" w:lineRule="auto"/>
        <w:jc w:val="both"/>
        <w:rPr>
          <w:sz w:val="20"/>
          <w:szCs w:val="20"/>
        </w:rPr>
      </w:pPr>
      <w:r>
        <w:rPr>
          <w:sz w:val="20"/>
          <w:szCs w:val="20"/>
        </w:rPr>
        <w:t xml:space="preserve">Il ne sera répondu à aucune demande téléphonique ou écrite concernant l'interprétation ou l'application du présent règlement, les mécanismes ou les modalités du jeu ainsi que sur la désignation du gagnant. </w:t>
      </w:r>
    </w:p>
    <w:p w14:paraId="0000007F" w14:textId="77777777" w:rsidR="00470D81" w:rsidRDefault="00470D81">
      <w:pPr>
        <w:widowControl w:val="0"/>
        <w:spacing w:line="240" w:lineRule="auto"/>
        <w:jc w:val="both"/>
        <w:rPr>
          <w:sz w:val="20"/>
          <w:szCs w:val="20"/>
        </w:rPr>
      </w:pPr>
    </w:p>
    <w:p w14:paraId="00000080" w14:textId="5F676FC4" w:rsidR="00470D81" w:rsidRDefault="00950148">
      <w:pPr>
        <w:widowControl w:val="0"/>
        <w:spacing w:line="240" w:lineRule="auto"/>
        <w:jc w:val="both"/>
        <w:rPr>
          <w:sz w:val="20"/>
          <w:szCs w:val="20"/>
        </w:rPr>
      </w:pPr>
      <w:r>
        <w:rPr>
          <w:b/>
          <w:sz w:val="20"/>
          <w:szCs w:val="20"/>
        </w:rPr>
        <w:t>ARTICLE 1</w:t>
      </w:r>
      <w:r w:rsidR="005B3AF3">
        <w:rPr>
          <w:b/>
          <w:sz w:val="20"/>
          <w:szCs w:val="20"/>
        </w:rPr>
        <w:t>0</w:t>
      </w:r>
      <w:r>
        <w:rPr>
          <w:b/>
          <w:sz w:val="20"/>
          <w:szCs w:val="20"/>
        </w:rPr>
        <w:t xml:space="preserve"> – DONNÉES À CARACTÈRE PERSONNEL </w:t>
      </w:r>
    </w:p>
    <w:p w14:paraId="00000081" w14:textId="77777777" w:rsidR="00470D81" w:rsidRDefault="00950148">
      <w:pPr>
        <w:widowControl w:val="0"/>
        <w:spacing w:line="240" w:lineRule="auto"/>
        <w:jc w:val="both"/>
        <w:rPr>
          <w:sz w:val="20"/>
          <w:szCs w:val="20"/>
        </w:rPr>
      </w:pPr>
      <w:r>
        <w:rPr>
          <w:sz w:val="20"/>
          <w:szCs w:val="20"/>
        </w:rPr>
        <w:t xml:space="preserve">Les données collectées font l’objet d’un traitement informatique. </w:t>
      </w:r>
    </w:p>
    <w:p w14:paraId="00000082" w14:textId="77777777" w:rsidR="00470D81" w:rsidRDefault="00950148">
      <w:pPr>
        <w:widowControl w:val="0"/>
        <w:spacing w:line="240" w:lineRule="auto"/>
        <w:jc w:val="both"/>
        <w:rPr>
          <w:sz w:val="20"/>
          <w:szCs w:val="20"/>
        </w:rPr>
      </w:pPr>
      <w:r>
        <w:rPr>
          <w:sz w:val="20"/>
          <w:szCs w:val="20"/>
        </w:rPr>
        <w:t xml:space="preserve">Elles sont utilisées par la Société Organisatrice aux fins de gestion du Jeu. </w:t>
      </w:r>
    </w:p>
    <w:p w14:paraId="00000083" w14:textId="77777777" w:rsidR="00470D81" w:rsidRDefault="00950148">
      <w:pPr>
        <w:widowControl w:val="0"/>
        <w:spacing w:line="240" w:lineRule="auto"/>
        <w:jc w:val="both"/>
        <w:rPr>
          <w:sz w:val="20"/>
          <w:szCs w:val="20"/>
        </w:rPr>
      </w:pPr>
      <w:r>
        <w:rPr>
          <w:sz w:val="20"/>
          <w:szCs w:val="20"/>
        </w:rPr>
        <w:t xml:space="preserve">La Société Organisatrice est susceptible, sous réserve du consentement explicite du Participant, d’exploiter et de communiquer lesdites informations à des partenaires dans le cadre d’opérations commerciales conjointes ou non, notamment pour des opérations de marketing direct. </w:t>
      </w:r>
    </w:p>
    <w:p w14:paraId="00000084" w14:textId="77777777" w:rsidR="00470D81" w:rsidRDefault="00950148">
      <w:pPr>
        <w:widowControl w:val="0"/>
        <w:spacing w:line="240" w:lineRule="auto"/>
        <w:jc w:val="both"/>
        <w:rPr>
          <w:sz w:val="20"/>
          <w:szCs w:val="20"/>
        </w:rPr>
      </w:pPr>
      <w:r>
        <w:rPr>
          <w:sz w:val="20"/>
          <w:szCs w:val="20"/>
        </w:rPr>
        <w:t xml:space="preserve">Conformément à la loi Informatique et Libertés, vous disposez d'un droit d'accès ainsi que d'un droit d'information complémentaire, de rectification et d'opposition sur les données vous concernant, utilisées par la Société Organisatrice et ses prestataires pour la gestion de votre compte et votre information sur vos services ainsi que pour toute opération de marketing direct. Vous pouvez vous opposer, dès la communication des informations à la Société Organisatrice, à ces opérations de marketing direct. Votre consentement préalable pourra par ailleurs être requis pour certaines opérations de marketing direct réalisées par voie électronique notamment s'agissant des opérations offrant des informations sur les offres et services de partenaires. </w:t>
      </w:r>
    </w:p>
    <w:p w14:paraId="00000085" w14:textId="77777777" w:rsidR="00470D81" w:rsidRDefault="00950148">
      <w:pPr>
        <w:widowControl w:val="0"/>
        <w:spacing w:line="240" w:lineRule="auto"/>
        <w:jc w:val="both"/>
        <w:rPr>
          <w:sz w:val="20"/>
          <w:szCs w:val="20"/>
        </w:rPr>
      </w:pPr>
      <w:r>
        <w:rPr>
          <w:sz w:val="20"/>
          <w:szCs w:val="20"/>
        </w:rPr>
        <w:t xml:space="preserve">Pour exercer vos droits, envoyez un courrier avec vos nom, prénom, et copie de votre pièce d'identité à : </w:t>
      </w:r>
    </w:p>
    <w:p w14:paraId="00000086" w14:textId="77777777" w:rsidR="00470D81" w:rsidRDefault="00950148">
      <w:pPr>
        <w:widowControl w:val="0"/>
        <w:spacing w:line="240" w:lineRule="auto"/>
        <w:jc w:val="both"/>
        <w:rPr>
          <w:sz w:val="20"/>
          <w:szCs w:val="20"/>
        </w:rPr>
      </w:pPr>
      <w:r>
        <w:rPr>
          <w:sz w:val="20"/>
          <w:szCs w:val="20"/>
        </w:rPr>
        <w:t>Yara France</w:t>
      </w:r>
    </w:p>
    <w:p w14:paraId="00000088" w14:textId="77777777" w:rsidR="00470D81" w:rsidRDefault="00950148">
      <w:pPr>
        <w:widowControl w:val="0"/>
        <w:spacing w:line="240" w:lineRule="auto"/>
        <w:jc w:val="both"/>
        <w:rPr>
          <w:sz w:val="20"/>
          <w:szCs w:val="20"/>
        </w:rPr>
      </w:pPr>
      <w:r>
        <w:rPr>
          <w:sz w:val="20"/>
          <w:szCs w:val="20"/>
        </w:rPr>
        <w:t>Immeuble OPUS 12 77, Esplanade du Général de Gaulle CS 90047 92914 LA DEFENSE CEDEX</w:t>
      </w:r>
    </w:p>
    <w:p w14:paraId="00000089" w14:textId="77777777" w:rsidR="00470D81" w:rsidRDefault="00470D81">
      <w:pPr>
        <w:widowControl w:val="0"/>
        <w:spacing w:line="240" w:lineRule="auto"/>
        <w:jc w:val="both"/>
        <w:rPr>
          <w:sz w:val="20"/>
          <w:szCs w:val="20"/>
        </w:rPr>
      </w:pPr>
    </w:p>
    <w:p w14:paraId="0000008A" w14:textId="77777777" w:rsidR="00470D81" w:rsidRDefault="00950148">
      <w:pPr>
        <w:widowControl w:val="0"/>
        <w:spacing w:line="240" w:lineRule="auto"/>
        <w:jc w:val="both"/>
        <w:rPr>
          <w:sz w:val="20"/>
          <w:szCs w:val="20"/>
        </w:rPr>
      </w:pPr>
      <w:r>
        <w:rPr>
          <w:b/>
          <w:sz w:val="20"/>
          <w:szCs w:val="20"/>
        </w:rPr>
        <w:t xml:space="preserve">ARTICLE 14 – LOI APPLICABLE </w:t>
      </w:r>
    </w:p>
    <w:p w14:paraId="0000008B" w14:textId="77777777" w:rsidR="00470D81" w:rsidRDefault="00950148">
      <w:pPr>
        <w:widowControl w:val="0"/>
        <w:spacing w:line="240" w:lineRule="auto"/>
        <w:jc w:val="both"/>
      </w:pPr>
      <w:r>
        <w:rPr>
          <w:sz w:val="20"/>
          <w:szCs w:val="20"/>
        </w:rPr>
        <w:t xml:space="preserve">Le Jeu, le Règlement et son interprétation sont soumis à la loi française. </w:t>
      </w:r>
    </w:p>
    <w:p w14:paraId="0000008C" w14:textId="77777777" w:rsidR="00470D81" w:rsidRDefault="00470D81">
      <w:pPr>
        <w:widowControl w:val="0"/>
        <w:spacing w:line="240" w:lineRule="auto"/>
        <w:jc w:val="both"/>
        <w:rPr>
          <w:sz w:val="28"/>
          <w:szCs w:val="28"/>
        </w:rPr>
      </w:pPr>
    </w:p>
    <w:sectPr w:rsidR="00470D81">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68CE"/>
    <w:multiLevelType w:val="multilevel"/>
    <w:tmpl w:val="C61A64EA"/>
    <w:lvl w:ilvl="0">
      <w:start w:val="1"/>
      <w:numFmt w:val="bullet"/>
      <w:lvlText w:val="●"/>
      <w:lvlJc w:val="left"/>
      <w:pPr>
        <w:ind w:left="1440" w:firstLine="1080"/>
      </w:pPr>
      <w:rPr>
        <w:rFonts w:ascii="Arial" w:eastAsia="Arial" w:hAnsi="Arial" w:cs="Arial"/>
        <w:u w:val="none"/>
      </w:rPr>
    </w:lvl>
    <w:lvl w:ilvl="1">
      <w:start w:val="1"/>
      <w:numFmt w:val="bullet"/>
      <w:lvlText w:val="○"/>
      <w:lvlJc w:val="left"/>
      <w:pPr>
        <w:ind w:left="2160" w:firstLine="1800"/>
      </w:pPr>
      <w:rPr>
        <w:rFonts w:ascii="Arial" w:eastAsia="Arial" w:hAnsi="Arial" w:cs="Arial"/>
        <w:u w:val="none"/>
      </w:rPr>
    </w:lvl>
    <w:lvl w:ilvl="2">
      <w:start w:val="1"/>
      <w:numFmt w:val="bullet"/>
      <w:lvlText w:val="■"/>
      <w:lvlJc w:val="left"/>
      <w:pPr>
        <w:ind w:left="2880" w:firstLine="2520"/>
      </w:pPr>
      <w:rPr>
        <w:rFonts w:ascii="Arial" w:eastAsia="Arial" w:hAnsi="Arial" w:cs="Arial"/>
        <w:u w:val="none"/>
      </w:rPr>
    </w:lvl>
    <w:lvl w:ilvl="3">
      <w:start w:val="1"/>
      <w:numFmt w:val="bullet"/>
      <w:lvlText w:val="●"/>
      <w:lvlJc w:val="left"/>
      <w:pPr>
        <w:ind w:left="3600" w:firstLine="3240"/>
      </w:pPr>
      <w:rPr>
        <w:rFonts w:ascii="Arial" w:eastAsia="Arial" w:hAnsi="Arial" w:cs="Arial"/>
        <w:u w:val="none"/>
      </w:rPr>
    </w:lvl>
    <w:lvl w:ilvl="4">
      <w:start w:val="1"/>
      <w:numFmt w:val="bullet"/>
      <w:lvlText w:val="○"/>
      <w:lvlJc w:val="left"/>
      <w:pPr>
        <w:ind w:left="4320" w:firstLine="3960"/>
      </w:pPr>
      <w:rPr>
        <w:rFonts w:ascii="Arial" w:eastAsia="Arial" w:hAnsi="Arial" w:cs="Arial"/>
        <w:u w:val="none"/>
      </w:rPr>
    </w:lvl>
    <w:lvl w:ilvl="5">
      <w:start w:val="1"/>
      <w:numFmt w:val="bullet"/>
      <w:lvlText w:val="■"/>
      <w:lvlJc w:val="left"/>
      <w:pPr>
        <w:ind w:left="5040" w:firstLine="4680"/>
      </w:pPr>
      <w:rPr>
        <w:rFonts w:ascii="Arial" w:eastAsia="Arial" w:hAnsi="Arial" w:cs="Arial"/>
        <w:u w:val="none"/>
      </w:rPr>
    </w:lvl>
    <w:lvl w:ilvl="6">
      <w:start w:val="1"/>
      <w:numFmt w:val="bullet"/>
      <w:lvlText w:val="●"/>
      <w:lvlJc w:val="left"/>
      <w:pPr>
        <w:ind w:left="5760" w:firstLine="5400"/>
      </w:pPr>
      <w:rPr>
        <w:rFonts w:ascii="Arial" w:eastAsia="Arial" w:hAnsi="Arial" w:cs="Arial"/>
        <w:u w:val="none"/>
      </w:rPr>
    </w:lvl>
    <w:lvl w:ilvl="7">
      <w:start w:val="1"/>
      <w:numFmt w:val="bullet"/>
      <w:lvlText w:val="○"/>
      <w:lvlJc w:val="left"/>
      <w:pPr>
        <w:ind w:left="6480" w:firstLine="6120"/>
      </w:pPr>
      <w:rPr>
        <w:rFonts w:ascii="Arial" w:eastAsia="Arial" w:hAnsi="Arial" w:cs="Arial"/>
        <w:u w:val="none"/>
      </w:rPr>
    </w:lvl>
    <w:lvl w:ilvl="8">
      <w:start w:val="1"/>
      <w:numFmt w:val="bullet"/>
      <w:lvlText w:val="■"/>
      <w:lvlJc w:val="left"/>
      <w:pPr>
        <w:ind w:left="7200" w:firstLine="6840"/>
      </w:pPr>
      <w:rPr>
        <w:rFonts w:ascii="Arial" w:eastAsia="Arial" w:hAnsi="Arial" w:cs="Arial"/>
        <w:u w:val="none"/>
      </w:rPr>
    </w:lvl>
  </w:abstractNum>
  <w:abstractNum w:abstractNumId="1" w15:restartNumberingAfterBreak="0">
    <w:nsid w:val="3119512B"/>
    <w:multiLevelType w:val="multilevel"/>
    <w:tmpl w:val="52A642D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16cid:durableId="1546138976">
    <w:abstractNumId w:val="0"/>
  </w:num>
  <w:num w:numId="2" w16cid:durableId="500508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D81"/>
    <w:rsid w:val="00005AC9"/>
    <w:rsid w:val="000312B4"/>
    <w:rsid w:val="002327DB"/>
    <w:rsid w:val="002D1A6D"/>
    <w:rsid w:val="002E77F9"/>
    <w:rsid w:val="00374E3E"/>
    <w:rsid w:val="004533C5"/>
    <w:rsid w:val="00470D81"/>
    <w:rsid w:val="00566419"/>
    <w:rsid w:val="0056755F"/>
    <w:rsid w:val="005775D6"/>
    <w:rsid w:val="005B3AF3"/>
    <w:rsid w:val="005C35D7"/>
    <w:rsid w:val="0078747E"/>
    <w:rsid w:val="008A6FA7"/>
    <w:rsid w:val="008E0CE9"/>
    <w:rsid w:val="00950148"/>
    <w:rsid w:val="00A1136E"/>
    <w:rsid w:val="00BF134C"/>
    <w:rsid w:val="00F0705D"/>
    <w:rsid w:val="00F0779B"/>
    <w:rsid w:val="00F94BC1"/>
    <w:rsid w:val="00FD75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7EFE"/>
  <w15:docId w15:val="{914A3999-4B48-42D4-B9CD-518FC089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F070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6850">
      <w:bodyDiv w:val="1"/>
      <w:marLeft w:val="0"/>
      <w:marRight w:val="0"/>
      <w:marTop w:val="0"/>
      <w:marBottom w:val="0"/>
      <w:divBdr>
        <w:top w:val="none" w:sz="0" w:space="0" w:color="auto"/>
        <w:left w:val="none" w:sz="0" w:space="0" w:color="auto"/>
        <w:bottom w:val="none" w:sz="0" w:space="0" w:color="auto"/>
        <w:right w:val="none" w:sz="0" w:space="0" w:color="auto"/>
      </w:divBdr>
    </w:div>
    <w:div w:id="995953751">
      <w:bodyDiv w:val="1"/>
      <w:marLeft w:val="0"/>
      <w:marRight w:val="0"/>
      <w:marTop w:val="0"/>
      <w:marBottom w:val="0"/>
      <w:divBdr>
        <w:top w:val="none" w:sz="0" w:space="0" w:color="auto"/>
        <w:left w:val="none" w:sz="0" w:space="0" w:color="auto"/>
        <w:bottom w:val="none" w:sz="0" w:space="0" w:color="auto"/>
        <w:right w:val="none" w:sz="0" w:space="0" w:color="auto"/>
      </w:divBdr>
      <w:divsChild>
        <w:div w:id="1044327421">
          <w:marLeft w:val="0"/>
          <w:marRight w:val="0"/>
          <w:marTop w:val="0"/>
          <w:marBottom w:val="0"/>
          <w:divBdr>
            <w:top w:val="none" w:sz="0" w:space="0" w:color="auto"/>
            <w:left w:val="none" w:sz="0" w:space="0" w:color="auto"/>
            <w:bottom w:val="none" w:sz="0" w:space="0" w:color="auto"/>
            <w:right w:val="none" w:sz="0" w:space="0" w:color="auto"/>
          </w:divBdr>
          <w:divsChild>
            <w:div w:id="16187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2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ara.fr/fertilisation/formulaires-de-contact/grand-jeu-concou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ara.fr/fertilisation/formulaires-de-contact/grand-jeu-concours/" TargetMode="External"/><Relationship Id="rId5" Type="http://schemas.openxmlformats.org/officeDocument/2006/relationships/hyperlink" Target="https://www.yara.fr/fertilisation/formulaires-de-contact/grand-jeu-concou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627b66b3-4959-4e8d-91b0-21ef070ef1f0}" enabled="1" method="Privileged" siteId="{ef8a53ea-1a1c-4189-b792-c832dcaea568}"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1537</Words>
  <Characters>8456</Characters>
  <Application>Microsoft Office Word</Application>
  <DocSecurity>0</DocSecurity>
  <Lines>70</Lines>
  <Paragraphs>19</Paragraphs>
  <ScaleCrop>false</ScaleCrop>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Lec'hvien</dc:creator>
  <cp:lastModifiedBy>Anne Lec'hvien</cp:lastModifiedBy>
  <cp:revision>2</cp:revision>
  <dcterms:created xsi:type="dcterms:W3CDTF">2024-05-28T09:38:00Z</dcterms:created>
  <dcterms:modified xsi:type="dcterms:W3CDTF">2024-05-28T09:38:00Z</dcterms:modified>
</cp:coreProperties>
</file>